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BDE" w:rsidRPr="00C427B8" w:rsidRDefault="006F6BDE" w:rsidP="006F6BDE">
      <w:pPr>
        <w:spacing w:after="240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C427B8">
        <w:rPr>
          <w:rFonts w:ascii="Times New Roman" w:hAnsi="Times New Roman"/>
          <w:b/>
          <w:sz w:val="28"/>
          <w:szCs w:val="28"/>
        </w:rPr>
        <w:t>Відбулася селекторна нарада щодо нового порядку розслідування нещасних випадків</w:t>
      </w:r>
    </w:p>
    <w:p w:rsidR="006F6BDE" w:rsidRPr="00C427B8" w:rsidRDefault="006F6BDE" w:rsidP="006F6BDE">
      <w:pPr>
        <w:spacing w:before="120"/>
        <w:ind w:firstLine="709"/>
        <w:jc w:val="both"/>
        <w:rPr>
          <w:rFonts w:ascii="Times New Roman" w:hAnsi="Times New Roman"/>
          <w:sz w:val="28"/>
          <w:szCs w:val="28"/>
        </w:rPr>
      </w:pPr>
      <w:r w:rsidRPr="00C427B8">
        <w:rPr>
          <w:rFonts w:ascii="Times New Roman" w:hAnsi="Times New Roman"/>
          <w:sz w:val="28"/>
          <w:szCs w:val="28"/>
        </w:rPr>
        <w:t>Під головуванням начальника управління профілактики страхових випадків виконавчої дирекції Фонду соціального страхування України Сергія Таровика відбулася селекторна нарада з питань організації участі страхових експертів з охорони праці в розслідуванні нещасних випадків на виробництві та професійних захворювань. Участь у заході взяли начальники профільних відділів управління виконавчої дирекції Фонду, керівництво та фахівці управлінь виконавчої дирекції Фонду в областях та місті Києві.</w:t>
      </w:r>
    </w:p>
    <w:p w:rsidR="006F6BDE" w:rsidRPr="00C427B8" w:rsidRDefault="006F6BDE" w:rsidP="006F6BDE">
      <w:pPr>
        <w:spacing w:before="120"/>
        <w:ind w:firstLine="709"/>
        <w:jc w:val="both"/>
        <w:rPr>
          <w:rFonts w:ascii="Times New Roman" w:hAnsi="Times New Roman"/>
          <w:sz w:val="28"/>
          <w:szCs w:val="28"/>
        </w:rPr>
      </w:pPr>
      <w:r w:rsidRPr="00C427B8">
        <w:rPr>
          <w:rFonts w:ascii="Times New Roman" w:hAnsi="Times New Roman"/>
          <w:sz w:val="28"/>
          <w:szCs w:val="28"/>
        </w:rPr>
        <w:t>Сергій Таровик зазначив, що 17.04.2019 Кабінетом Міністрів України було затверджено нову редакцію Порядку розслідування та обліку нещасних випадків, професійних захворювань та аварій на виробництві, документ набуде чинності з 01.07.2019. За його словами, новий порядок дозволяє гарантувати страховий захист на випадок виробничих травм і захворювань більш широкому колу осіб, зокрема, дія документу розширена на всіх застрахованих осіб: фізичних осіб-підприємців, осіб, які провадять незалежну професійну діяльність, членів фермерських господарств, осіб, які працюють на умовах цивільно-правового договору тощо.</w:t>
      </w:r>
    </w:p>
    <w:p w:rsidR="006F6BDE" w:rsidRPr="00C427B8" w:rsidRDefault="006F6BDE" w:rsidP="006F6BDE">
      <w:pPr>
        <w:spacing w:before="120"/>
        <w:ind w:firstLine="709"/>
        <w:jc w:val="both"/>
        <w:rPr>
          <w:rFonts w:ascii="Times New Roman" w:hAnsi="Times New Roman"/>
          <w:sz w:val="28"/>
          <w:szCs w:val="28"/>
        </w:rPr>
      </w:pPr>
      <w:r w:rsidRPr="00C427B8">
        <w:rPr>
          <w:rFonts w:ascii="Times New Roman" w:hAnsi="Times New Roman"/>
          <w:sz w:val="28"/>
          <w:szCs w:val="28"/>
        </w:rPr>
        <w:t xml:space="preserve">Водночас, С.Таровик наголосив, що пріоритетом роботи страхових експертів Фонду залишається упередження настання нещасних випадків і професійних захворювань серед працівників. </w:t>
      </w:r>
    </w:p>
    <w:p w:rsidR="006F6BDE" w:rsidRPr="00C427B8" w:rsidRDefault="006F6BDE" w:rsidP="006F6BDE">
      <w:pPr>
        <w:spacing w:before="120"/>
        <w:ind w:firstLine="709"/>
        <w:jc w:val="both"/>
        <w:rPr>
          <w:rFonts w:ascii="Times New Roman" w:hAnsi="Times New Roman"/>
          <w:sz w:val="28"/>
          <w:szCs w:val="28"/>
        </w:rPr>
      </w:pPr>
      <w:r w:rsidRPr="00C427B8">
        <w:rPr>
          <w:rFonts w:ascii="Times New Roman" w:hAnsi="Times New Roman"/>
          <w:sz w:val="28"/>
          <w:szCs w:val="28"/>
        </w:rPr>
        <w:t>Начальниця відділу організаційно-методичного забезпечення роботи страхових експертів Ірина Васинська ознайомила учасників наради із основними змінами та новими нормами Порядку розслідування та обліку нещасних випадків, що набудуть чинності з першого липня.</w:t>
      </w:r>
    </w:p>
    <w:p w:rsidR="006F6BDE" w:rsidRPr="00C427B8" w:rsidRDefault="006F6BDE" w:rsidP="006F6BDE">
      <w:pPr>
        <w:spacing w:before="120"/>
        <w:ind w:firstLine="709"/>
        <w:jc w:val="both"/>
        <w:rPr>
          <w:rFonts w:ascii="Times New Roman" w:hAnsi="Times New Roman"/>
          <w:sz w:val="28"/>
          <w:szCs w:val="28"/>
        </w:rPr>
      </w:pPr>
      <w:r w:rsidRPr="00C427B8">
        <w:rPr>
          <w:rFonts w:ascii="Times New Roman" w:hAnsi="Times New Roman"/>
          <w:sz w:val="28"/>
          <w:szCs w:val="28"/>
        </w:rPr>
        <w:t xml:space="preserve">Так, документом подовжено строки проведення розслідування нещасного випадку та/або гострого професійного захворювання (отруєння) до 5 робочих днів (проти 3 днів у попередній редакції), спеціального розслідування – до 15 робочих днів (проти 10 днів). </w:t>
      </w:r>
    </w:p>
    <w:p w:rsidR="006F6BDE" w:rsidRPr="00C427B8" w:rsidRDefault="006F6BDE" w:rsidP="006F6BDE">
      <w:pPr>
        <w:spacing w:before="120"/>
        <w:ind w:firstLine="709"/>
        <w:jc w:val="both"/>
        <w:rPr>
          <w:rFonts w:ascii="Times New Roman" w:hAnsi="Times New Roman"/>
          <w:sz w:val="28"/>
          <w:szCs w:val="28"/>
        </w:rPr>
      </w:pPr>
      <w:r w:rsidRPr="00C427B8">
        <w:rPr>
          <w:rFonts w:ascii="Times New Roman" w:hAnsi="Times New Roman"/>
          <w:sz w:val="28"/>
          <w:szCs w:val="28"/>
        </w:rPr>
        <w:t>Впроваджено строк давності для розслідування нещасних випадків на виробництві і професійних захворювань, який становитиме три роки з дня їх настання (у разі встановлення факту нещасного випадку рішенням суду, розслідування проводиться незалежно від дати його настання). Також встановлено строк дії повідомлення за формою П-3 – він складає шість місяців з моменту встановлення діагнозу хронічного професійного захворювання (отруєння) у працівника.</w:t>
      </w:r>
    </w:p>
    <w:p w:rsidR="006F6BDE" w:rsidRPr="00C427B8" w:rsidRDefault="006F6BDE" w:rsidP="006F6BDE">
      <w:pPr>
        <w:spacing w:before="120"/>
        <w:ind w:firstLine="709"/>
        <w:jc w:val="both"/>
        <w:rPr>
          <w:rFonts w:ascii="Times New Roman" w:hAnsi="Times New Roman"/>
          <w:sz w:val="28"/>
          <w:szCs w:val="28"/>
        </w:rPr>
      </w:pPr>
      <w:r w:rsidRPr="00C427B8">
        <w:rPr>
          <w:rFonts w:ascii="Times New Roman" w:hAnsi="Times New Roman"/>
          <w:sz w:val="28"/>
          <w:szCs w:val="28"/>
        </w:rPr>
        <w:lastRenderedPageBreak/>
        <w:t xml:space="preserve">Крім того, з липня рішення щодо визнання нещасного випадку та/або гострого професійного захворювання (отруєння) пов’язаними чи не пов’язаними з виробництвом буде прийматись комісією (спеціальною комісією) шляхом голосування простою більшістю голосів. У разі рівної кількості голосів членів комісії голос голови комісії є вирішальним. </w:t>
      </w:r>
    </w:p>
    <w:p w:rsidR="006F6BDE" w:rsidRPr="00C427B8" w:rsidRDefault="006F6BDE" w:rsidP="006F6BDE">
      <w:pPr>
        <w:spacing w:before="120"/>
        <w:ind w:firstLine="709"/>
        <w:jc w:val="both"/>
        <w:rPr>
          <w:rFonts w:ascii="Times New Roman" w:hAnsi="Times New Roman"/>
          <w:sz w:val="28"/>
          <w:szCs w:val="28"/>
        </w:rPr>
      </w:pPr>
      <w:r w:rsidRPr="00C427B8">
        <w:rPr>
          <w:rFonts w:ascii="Times New Roman" w:hAnsi="Times New Roman"/>
          <w:sz w:val="28"/>
          <w:szCs w:val="28"/>
        </w:rPr>
        <w:t>З метою оптимізації скасовано акт за формою Н-5, натомість складається акт за формою Н</w:t>
      </w:r>
      <w:r w:rsidRPr="00C427B8">
        <w:rPr>
          <w:rFonts w:ascii="Times New Roman" w:hAnsi="Times New Roman"/>
          <w:sz w:val="28"/>
          <w:szCs w:val="28"/>
        </w:rPr>
        <w:noBreakHyphen/>
        <w:t>1/П (якщо нещасний випадок пов'язаний із виробництвом) або Н-1/НП (якщо не пов'язаний). Також надано право, у разі виявлення в затвердженому акті за формою Н-1 недоліків у оформленні, що не впливають на об’єктивність розслідування, причини настання нещасного випадку та/або гострого професійного захворювання (отруєння) та висновки комісії (спеціальної комісії), вносити необхідні зміни безпосередньо наказом роботодавця або органу, що утворив комісію.</w:t>
      </w: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423E"/>
    <w:rsid w:val="00025508"/>
    <w:rsid w:val="00030FE2"/>
    <w:rsid w:val="00036CE7"/>
    <w:rsid w:val="00050DE7"/>
    <w:rsid w:val="00062D58"/>
    <w:rsid w:val="00073765"/>
    <w:rsid w:val="00095EB0"/>
    <w:rsid w:val="000964F0"/>
    <w:rsid w:val="0009682A"/>
    <w:rsid w:val="000A4464"/>
    <w:rsid w:val="000B2847"/>
    <w:rsid w:val="000C081B"/>
    <w:rsid w:val="000C5FC1"/>
    <w:rsid w:val="000D3F2C"/>
    <w:rsid w:val="000F7884"/>
    <w:rsid w:val="001058C1"/>
    <w:rsid w:val="00125038"/>
    <w:rsid w:val="00126C95"/>
    <w:rsid w:val="001359C3"/>
    <w:rsid w:val="0014342B"/>
    <w:rsid w:val="0015379F"/>
    <w:rsid w:val="00153E95"/>
    <w:rsid w:val="00157A52"/>
    <w:rsid w:val="00157C0C"/>
    <w:rsid w:val="00164D84"/>
    <w:rsid w:val="00167FF9"/>
    <w:rsid w:val="001711D5"/>
    <w:rsid w:val="001720E2"/>
    <w:rsid w:val="00181CA0"/>
    <w:rsid w:val="001825E0"/>
    <w:rsid w:val="00185197"/>
    <w:rsid w:val="001855CC"/>
    <w:rsid w:val="00195A94"/>
    <w:rsid w:val="001C6CA9"/>
    <w:rsid w:val="001D0F01"/>
    <w:rsid w:val="001D720A"/>
    <w:rsid w:val="001E1A39"/>
    <w:rsid w:val="001F7D18"/>
    <w:rsid w:val="00207880"/>
    <w:rsid w:val="00220CAF"/>
    <w:rsid w:val="00231403"/>
    <w:rsid w:val="002315DF"/>
    <w:rsid w:val="00233B18"/>
    <w:rsid w:val="002668CF"/>
    <w:rsid w:val="00284A1E"/>
    <w:rsid w:val="00293202"/>
    <w:rsid w:val="002A042E"/>
    <w:rsid w:val="002A4E57"/>
    <w:rsid w:val="002B24AC"/>
    <w:rsid w:val="002E254B"/>
    <w:rsid w:val="002E499F"/>
    <w:rsid w:val="002E668A"/>
    <w:rsid w:val="002F5160"/>
    <w:rsid w:val="00303884"/>
    <w:rsid w:val="00307600"/>
    <w:rsid w:val="00315ECC"/>
    <w:rsid w:val="00322F6B"/>
    <w:rsid w:val="00326D8F"/>
    <w:rsid w:val="00341262"/>
    <w:rsid w:val="00350398"/>
    <w:rsid w:val="0035767B"/>
    <w:rsid w:val="003670E3"/>
    <w:rsid w:val="003B20CB"/>
    <w:rsid w:val="003B74E7"/>
    <w:rsid w:val="003C7904"/>
    <w:rsid w:val="003E11CE"/>
    <w:rsid w:val="003F06A8"/>
    <w:rsid w:val="003F0AF5"/>
    <w:rsid w:val="003F2AE3"/>
    <w:rsid w:val="00410CE1"/>
    <w:rsid w:val="00416DD1"/>
    <w:rsid w:val="00417623"/>
    <w:rsid w:val="00423604"/>
    <w:rsid w:val="00425C3F"/>
    <w:rsid w:val="0043343C"/>
    <w:rsid w:val="0044080A"/>
    <w:rsid w:val="00441366"/>
    <w:rsid w:val="004447E2"/>
    <w:rsid w:val="00461211"/>
    <w:rsid w:val="00475229"/>
    <w:rsid w:val="0049099C"/>
    <w:rsid w:val="004C502D"/>
    <w:rsid w:val="004C536B"/>
    <w:rsid w:val="004C63E8"/>
    <w:rsid w:val="004E09CA"/>
    <w:rsid w:val="004E1A2E"/>
    <w:rsid w:val="004E4678"/>
    <w:rsid w:val="004F72EE"/>
    <w:rsid w:val="00502B84"/>
    <w:rsid w:val="00517564"/>
    <w:rsid w:val="0057697B"/>
    <w:rsid w:val="005778E4"/>
    <w:rsid w:val="0058016C"/>
    <w:rsid w:val="00583235"/>
    <w:rsid w:val="00596346"/>
    <w:rsid w:val="005B765C"/>
    <w:rsid w:val="0062362E"/>
    <w:rsid w:val="006262EE"/>
    <w:rsid w:val="00627B3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81536"/>
    <w:rsid w:val="00685924"/>
    <w:rsid w:val="00686A14"/>
    <w:rsid w:val="00694340"/>
    <w:rsid w:val="006B0B04"/>
    <w:rsid w:val="006E1252"/>
    <w:rsid w:val="006F6BDE"/>
    <w:rsid w:val="007056D0"/>
    <w:rsid w:val="00711D1C"/>
    <w:rsid w:val="00741B86"/>
    <w:rsid w:val="00761269"/>
    <w:rsid w:val="00764CAF"/>
    <w:rsid w:val="00766751"/>
    <w:rsid w:val="007755FD"/>
    <w:rsid w:val="00786B18"/>
    <w:rsid w:val="007B22CF"/>
    <w:rsid w:val="007B6397"/>
    <w:rsid w:val="007B72F2"/>
    <w:rsid w:val="007C401F"/>
    <w:rsid w:val="007C6C8F"/>
    <w:rsid w:val="007F2737"/>
    <w:rsid w:val="00836361"/>
    <w:rsid w:val="00837C5C"/>
    <w:rsid w:val="008403DF"/>
    <w:rsid w:val="00840D61"/>
    <w:rsid w:val="00851E8E"/>
    <w:rsid w:val="00862D59"/>
    <w:rsid w:val="008662DF"/>
    <w:rsid w:val="00867F57"/>
    <w:rsid w:val="00882B67"/>
    <w:rsid w:val="00883B2C"/>
    <w:rsid w:val="00886CDF"/>
    <w:rsid w:val="0089743D"/>
    <w:rsid w:val="008A564E"/>
    <w:rsid w:val="008B5473"/>
    <w:rsid w:val="008B5E92"/>
    <w:rsid w:val="008D02DD"/>
    <w:rsid w:val="008D25E1"/>
    <w:rsid w:val="008D7DA6"/>
    <w:rsid w:val="00911201"/>
    <w:rsid w:val="009141C4"/>
    <w:rsid w:val="00923150"/>
    <w:rsid w:val="0092403C"/>
    <w:rsid w:val="009534D4"/>
    <w:rsid w:val="00970BB4"/>
    <w:rsid w:val="00971F54"/>
    <w:rsid w:val="00985ACB"/>
    <w:rsid w:val="009870C4"/>
    <w:rsid w:val="0099287A"/>
    <w:rsid w:val="00997719"/>
    <w:rsid w:val="009A765E"/>
    <w:rsid w:val="009C273E"/>
    <w:rsid w:val="009D5163"/>
    <w:rsid w:val="009D7443"/>
    <w:rsid w:val="009E29D1"/>
    <w:rsid w:val="009E31D9"/>
    <w:rsid w:val="009F3672"/>
    <w:rsid w:val="00A00215"/>
    <w:rsid w:val="00A04E32"/>
    <w:rsid w:val="00A164EE"/>
    <w:rsid w:val="00A204C3"/>
    <w:rsid w:val="00A21C6F"/>
    <w:rsid w:val="00A32FA0"/>
    <w:rsid w:val="00A3357B"/>
    <w:rsid w:val="00A47400"/>
    <w:rsid w:val="00A53F05"/>
    <w:rsid w:val="00A628BF"/>
    <w:rsid w:val="00A82D09"/>
    <w:rsid w:val="00A87058"/>
    <w:rsid w:val="00AA3EF6"/>
    <w:rsid w:val="00AC055D"/>
    <w:rsid w:val="00AC5BA0"/>
    <w:rsid w:val="00AF3921"/>
    <w:rsid w:val="00B0522B"/>
    <w:rsid w:val="00B07EEC"/>
    <w:rsid w:val="00B248BA"/>
    <w:rsid w:val="00B350EF"/>
    <w:rsid w:val="00B50996"/>
    <w:rsid w:val="00B61ACA"/>
    <w:rsid w:val="00B626E7"/>
    <w:rsid w:val="00B81B9F"/>
    <w:rsid w:val="00B87E99"/>
    <w:rsid w:val="00B901E6"/>
    <w:rsid w:val="00B9031F"/>
    <w:rsid w:val="00B921D2"/>
    <w:rsid w:val="00BA2BF3"/>
    <w:rsid w:val="00BB1AB5"/>
    <w:rsid w:val="00BD3268"/>
    <w:rsid w:val="00BD4898"/>
    <w:rsid w:val="00C21ECA"/>
    <w:rsid w:val="00C236C8"/>
    <w:rsid w:val="00C270BE"/>
    <w:rsid w:val="00C31BCC"/>
    <w:rsid w:val="00C354D6"/>
    <w:rsid w:val="00C4217E"/>
    <w:rsid w:val="00C4222E"/>
    <w:rsid w:val="00C427B8"/>
    <w:rsid w:val="00C60654"/>
    <w:rsid w:val="00C728E5"/>
    <w:rsid w:val="00C958CF"/>
    <w:rsid w:val="00C96105"/>
    <w:rsid w:val="00CB06B0"/>
    <w:rsid w:val="00CC046F"/>
    <w:rsid w:val="00CC3F18"/>
    <w:rsid w:val="00D00352"/>
    <w:rsid w:val="00D0036C"/>
    <w:rsid w:val="00D07BAA"/>
    <w:rsid w:val="00D40852"/>
    <w:rsid w:val="00D450FC"/>
    <w:rsid w:val="00D63605"/>
    <w:rsid w:val="00D66095"/>
    <w:rsid w:val="00D82BE5"/>
    <w:rsid w:val="00D86F55"/>
    <w:rsid w:val="00DA4639"/>
    <w:rsid w:val="00DC1208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7305F"/>
    <w:rsid w:val="00E80090"/>
    <w:rsid w:val="00E80975"/>
    <w:rsid w:val="00E94A43"/>
    <w:rsid w:val="00E96877"/>
    <w:rsid w:val="00EA1BEE"/>
    <w:rsid w:val="00EB5302"/>
    <w:rsid w:val="00ED2FDF"/>
    <w:rsid w:val="00EE58CE"/>
    <w:rsid w:val="00EE6EA5"/>
    <w:rsid w:val="00EF690F"/>
    <w:rsid w:val="00F01C2F"/>
    <w:rsid w:val="00F10384"/>
    <w:rsid w:val="00F3785E"/>
    <w:rsid w:val="00F42D76"/>
    <w:rsid w:val="00F601C3"/>
    <w:rsid w:val="00F764C2"/>
    <w:rsid w:val="00F85426"/>
    <w:rsid w:val="00F93D56"/>
    <w:rsid w:val="00F95EF2"/>
    <w:rsid w:val="00FC1998"/>
    <w:rsid w:val="00FC5AA4"/>
    <w:rsid w:val="00FD6D28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2019-06-14T11:10:00Z</dcterms:created>
  <dcterms:modified xsi:type="dcterms:W3CDTF">2019-06-14T11:10:00Z</dcterms:modified>
</cp:coreProperties>
</file>